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760849" cy="976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471" l="4863" r="4863" t="6471"/>
                    <a:stretch>
                      <a:fillRect/>
                    </a:stretch>
                  </pic:blipFill>
                  <pic:spPr>
                    <a:xfrm>
                      <a:off x="0" y="0"/>
                      <a:ext cx="1760849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1246882" cy="8429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882" cy="84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MICRO-CREDENTIAL COURSE MAPPING [TEMPLATE]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70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1620"/>
        <w:gridCol w:w="1365"/>
        <w:gridCol w:w="2085"/>
        <w:gridCol w:w="1830"/>
        <w:gridCol w:w="1050"/>
        <w:gridCol w:w="1125"/>
        <w:gridCol w:w="2010"/>
        <w:gridCol w:w="1770"/>
        <w:gridCol w:w="1950"/>
        <w:tblGridChange w:id="0">
          <w:tblGrid>
            <w:gridCol w:w="765"/>
            <w:gridCol w:w="1620"/>
            <w:gridCol w:w="1365"/>
            <w:gridCol w:w="2085"/>
            <w:gridCol w:w="1830"/>
            <w:gridCol w:w="1050"/>
            <w:gridCol w:w="1125"/>
            <w:gridCol w:w="2010"/>
            <w:gridCol w:w="1770"/>
            <w:gridCol w:w="19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TITLE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CODE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 hours/weeks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INSTRUCTOR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Synopsis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 (CLO)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By the end of this course, learners should be able to:</w:t>
              <w:br w:type="textWrapping"/>
              <w:t xml:space="preserve">1.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Course Mapping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MCLO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CONTENT/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SLT: </w:t>
            </w:r>
            <w:r w:rsidDel="00000000" w:rsidR="00000000" w:rsidRPr="00000000">
              <w:rPr>
                <w:i w:val="1"/>
                <w:rtl w:val="0"/>
              </w:rPr>
              <w:t xml:space="preserve">X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OF SLT: XX hours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X number of modules = XX hours SLT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tabs>
        <w:tab w:val="center" w:leader="none" w:pos="4680"/>
        <w:tab w:val="right" w:leader="none" w:pos="9360"/>
      </w:tabs>
      <w:spacing w:line="240" w:lineRule="auto"/>
      <w:jc w:val="right"/>
      <w:rPr>
        <w:color w:val="b6d7a8"/>
      </w:rPr>
    </w:pPr>
    <w:r w:rsidDel="00000000" w:rsidR="00000000" w:rsidRPr="00000000">
      <w:rPr>
        <w:rFonts w:ascii="Calibri" w:cs="Calibri" w:eastAsia="Calibri" w:hAnsi="Calibri"/>
        <w:color w:val="b6d7a8"/>
        <w:sz w:val="20"/>
        <w:szCs w:val="20"/>
        <w:rtl w:val="0"/>
      </w:rPr>
      <w:t xml:space="preserve">UPSI/PPA/EPTA/E04B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